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ABC2" w14:textId="01EFD48B" w:rsidR="00521B8F" w:rsidRDefault="00E5236E" w:rsidP="00C841B5">
      <w:pPr>
        <w:jc w:val="center"/>
        <w:rPr>
          <w:b/>
          <w:bCs/>
        </w:rPr>
      </w:pPr>
      <w:r w:rsidRPr="00C841B5">
        <w:rPr>
          <w:b/>
          <w:bCs/>
        </w:rPr>
        <w:t>Article 12 – FEE SCHEDULE</w:t>
      </w:r>
    </w:p>
    <w:p w14:paraId="68B9812E" w14:textId="77777777" w:rsidR="00C841B5" w:rsidRPr="00C841B5" w:rsidRDefault="00C841B5" w:rsidP="00C841B5">
      <w:pPr>
        <w:jc w:val="center"/>
        <w:rPr>
          <w:b/>
          <w:bCs/>
        </w:rPr>
      </w:pPr>
    </w:p>
    <w:p w14:paraId="513ACAFF" w14:textId="6B48851E" w:rsidR="00E5236E" w:rsidRDefault="00E5236E">
      <w:r w:rsidRPr="00C841B5">
        <w:rPr>
          <w:b/>
          <w:bCs/>
        </w:rPr>
        <w:t>12.01 FEE SCHEDULE</w:t>
      </w:r>
      <w:r>
        <w:t>: The following fees are required for applications pursuant to the Zoning Ordinance:</w:t>
      </w:r>
    </w:p>
    <w:p w14:paraId="5827B786" w14:textId="06B8719D" w:rsidR="00E5236E" w:rsidRDefault="00E5236E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631"/>
        <w:gridCol w:w="1979"/>
        <w:gridCol w:w="2520"/>
        <w:gridCol w:w="5130"/>
      </w:tblGrid>
      <w:tr w:rsidR="00E5236E" w14:paraId="68434B76" w14:textId="77777777" w:rsidTr="00C841B5">
        <w:tc>
          <w:tcPr>
            <w:tcW w:w="631" w:type="dxa"/>
          </w:tcPr>
          <w:p w14:paraId="77E64EF2" w14:textId="122487D6" w:rsidR="00E5236E" w:rsidRDefault="00E5236E">
            <w:r>
              <w:t>Item</w:t>
            </w:r>
          </w:p>
        </w:tc>
        <w:tc>
          <w:tcPr>
            <w:tcW w:w="1979" w:type="dxa"/>
          </w:tcPr>
          <w:p w14:paraId="27EE29CE" w14:textId="27F8A929" w:rsidR="00E5236E" w:rsidRDefault="00E5236E">
            <w:r>
              <w:t>Type of Application</w:t>
            </w:r>
          </w:p>
        </w:tc>
        <w:tc>
          <w:tcPr>
            <w:tcW w:w="2520" w:type="dxa"/>
          </w:tcPr>
          <w:p w14:paraId="596F93BF" w14:textId="2EAFC390" w:rsidR="00E5236E" w:rsidRDefault="00E5236E">
            <w:r>
              <w:t>Fee</w:t>
            </w:r>
          </w:p>
        </w:tc>
        <w:tc>
          <w:tcPr>
            <w:tcW w:w="5130" w:type="dxa"/>
          </w:tcPr>
          <w:p w14:paraId="2883EDB7" w14:textId="06040BBA" w:rsidR="00E5236E" w:rsidRDefault="00E5236E">
            <w:r>
              <w:t>Other</w:t>
            </w:r>
          </w:p>
        </w:tc>
      </w:tr>
      <w:tr w:rsidR="00E5236E" w14:paraId="41702DDC" w14:textId="77777777" w:rsidTr="00C841B5">
        <w:tc>
          <w:tcPr>
            <w:tcW w:w="631" w:type="dxa"/>
          </w:tcPr>
          <w:p w14:paraId="78B2E0BB" w14:textId="64428E73" w:rsidR="00E5236E" w:rsidRDefault="00E5236E">
            <w:r>
              <w:t>1</w:t>
            </w:r>
          </w:p>
        </w:tc>
        <w:tc>
          <w:tcPr>
            <w:tcW w:w="1979" w:type="dxa"/>
          </w:tcPr>
          <w:p w14:paraId="39AAA967" w14:textId="70E01A75" w:rsidR="00E5236E" w:rsidRDefault="00E5236E">
            <w:r>
              <w:t>Rezone</w:t>
            </w:r>
          </w:p>
        </w:tc>
        <w:tc>
          <w:tcPr>
            <w:tcW w:w="2520" w:type="dxa"/>
          </w:tcPr>
          <w:p w14:paraId="0164513C" w14:textId="113E7856" w:rsidR="00E5236E" w:rsidRDefault="00E5236E">
            <w:r>
              <w:t>$300 for 2 acres or less;  $300 plus $25 for each additional acre in excess of 2 acres</w:t>
            </w:r>
          </w:p>
        </w:tc>
        <w:tc>
          <w:tcPr>
            <w:tcW w:w="5130" w:type="dxa"/>
          </w:tcPr>
          <w:p w14:paraId="4281CD6E" w14:textId="220C6409" w:rsidR="00E5236E" w:rsidRDefault="00E5236E">
            <w:r>
              <w:t>(1) Certified mail (return receipt requested) postage to all adjacent and other property owners, as required by zoning ordinance or Indiana law – paid by applicant to postal service; and</w:t>
            </w:r>
          </w:p>
          <w:p w14:paraId="008D2279" w14:textId="5179406B" w:rsidR="00E5236E" w:rsidRDefault="00E5236E">
            <w:r>
              <w:t xml:space="preserve">(2) Publication of Notice of public hearing in the </w:t>
            </w:r>
            <w:r w:rsidRPr="00710A80">
              <w:rPr>
                <w:i/>
                <w:iCs/>
              </w:rPr>
              <w:t>Journal Review</w:t>
            </w:r>
            <w:r>
              <w:t xml:space="preserve"> </w:t>
            </w:r>
            <w:r w:rsidRPr="00710A80">
              <w:rPr>
                <w:i/>
                <w:iCs/>
              </w:rPr>
              <w:t>and The Paper 24-7</w:t>
            </w:r>
            <w:r>
              <w:t xml:space="preserve"> – paid </w:t>
            </w:r>
            <w:r w:rsidR="00710A80">
              <w:t xml:space="preserve">by applicant </w:t>
            </w:r>
            <w:r>
              <w:t>to newspapers.</w:t>
            </w:r>
          </w:p>
        </w:tc>
      </w:tr>
      <w:tr w:rsidR="00E5236E" w14:paraId="65235634" w14:textId="77777777" w:rsidTr="00C841B5">
        <w:tc>
          <w:tcPr>
            <w:tcW w:w="631" w:type="dxa"/>
          </w:tcPr>
          <w:p w14:paraId="079C3537" w14:textId="5C5C105B" w:rsidR="00E5236E" w:rsidRDefault="00E5236E">
            <w:r>
              <w:t>2</w:t>
            </w:r>
          </w:p>
        </w:tc>
        <w:tc>
          <w:tcPr>
            <w:tcW w:w="1979" w:type="dxa"/>
          </w:tcPr>
          <w:p w14:paraId="04BA62DC" w14:textId="0DA5B6E7" w:rsidR="00E5236E" w:rsidRDefault="00E5236E">
            <w:r>
              <w:t>Variance</w:t>
            </w:r>
          </w:p>
        </w:tc>
        <w:tc>
          <w:tcPr>
            <w:tcW w:w="2520" w:type="dxa"/>
          </w:tcPr>
          <w:p w14:paraId="0EB23382" w14:textId="37D318AA" w:rsidR="00E5236E" w:rsidRDefault="00E5236E">
            <w:r>
              <w:t>$200</w:t>
            </w:r>
          </w:p>
        </w:tc>
        <w:tc>
          <w:tcPr>
            <w:tcW w:w="5130" w:type="dxa"/>
          </w:tcPr>
          <w:p w14:paraId="04EA766C" w14:textId="77777777" w:rsidR="00E5236E" w:rsidRDefault="00E5236E">
            <w:r>
              <w:t>(1) Certified mail (return receipt requested) postage to all adjacent and other property owners, as required by zoning ordinance or Indiana law – paid by applicant to postal service; and</w:t>
            </w:r>
          </w:p>
          <w:p w14:paraId="656EC25D" w14:textId="312F2C83" w:rsidR="00E5236E" w:rsidRDefault="00E5236E">
            <w:r>
              <w:t xml:space="preserve">(2)  Publication of Notice of public hearing in the </w:t>
            </w:r>
            <w:r w:rsidRPr="00710A80">
              <w:rPr>
                <w:i/>
                <w:iCs/>
              </w:rPr>
              <w:t>Journal Review</w:t>
            </w:r>
            <w:r>
              <w:t xml:space="preserve"> and </w:t>
            </w:r>
            <w:r w:rsidRPr="00710A80">
              <w:rPr>
                <w:i/>
                <w:iCs/>
              </w:rPr>
              <w:t xml:space="preserve">The Paper 24-7 </w:t>
            </w:r>
            <w:r>
              <w:t xml:space="preserve">– paid </w:t>
            </w:r>
            <w:r w:rsidR="00710A80">
              <w:t xml:space="preserve">by applicant </w:t>
            </w:r>
            <w:r>
              <w:t>to newspapers.</w:t>
            </w:r>
          </w:p>
        </w:tc>
      </w:tr>
      <w:tr w:rsidR="00E5236E" w14:paraId="7D0D4F84" w14:textId="77777777" w:rsidTr="00C841B5">
        <w:tc>
          <w:tcPr>
            <w:tcW w:w="631" w:type="dxa"/>
          </w:tcPr>
          <w:p w14:paraId="261FB72F" w14:textId="02B07FF4" w:rsidR="00E5236E" w:rsidRDefault="00E5236E">
            <w:r>
              <w:t>3</w:t>
            </w:r>
          </w:p>
        </w:tc>
        <w:tc>
          <w:tcPr>
            <w:tcW w:w="1979" w:type="dxa"/>
          </w:tcPr>
          <w:p w14:paraId="29C33E0C" w14:textId="4A18F974" w:rsidR="00E5236E" w:rsidRDefault="00E5236E">
            <w:r>
              <w:t>Special Exception</w:t>
            </w:r>
          </w:p>
        </w:tc>
        <w:tc>
          <w:tcPr>
            <w:tcW w:w="2520" w:type="dxa"/>
          </w:tcPr>
          <w:p w14:paraId="42302023" w14:textId="4EDC62EC" w:rsidR="00E5236E" w:rsidRDefault="00710A80">
            <w:r>
              <w:t>$200</w:t>
            </w:r>
          </w:p>
        </w:tc>
        <w:tc>
          <w:tcPr>
            <w:tcW w:w="5130" w:type="dxa"/>
          </w:tcPr>
          <w:p w14:paraId="0242D7EA" w14:textId="77777777" w:rsidR="00E5236E" w:rsidRDefault="00710A80">
            <w:r>
              <w:t>(1) Certified mail (return receipt requested) postage to all adjacent and other property owners as required by Indiana law – paid by applicant to postal service;</w:t>
            </w:r>
          </w:p>
          <w:p w14:paraId="4B4DA705" w14:textId="3DAC5513" w:rsidR="00710A80" w:rsidRDefault="00710A80">
            <w:r>
              <w:t xml:space="preserve">(2) Publication of notice of public hearing in the </w:t>
            </w:r>
            <w:r w:rsidRPr="00710A80">
              <w:rPr>
                <w:i/>
                <w:iCs/>
              </w:rPr>
              <w:t>Journal Review</w:t>
            </w:r>
            <w:r>
              <w:t xml:space="preserve"> and </w:t>
            </w:r>
            <w:r w:rsidRPr="00710A80">
              <w:rPr>
                <w:i/>
                <w:iCs/>
              </w:rPr>
              <w:t>The Paper 24-7</w:t>
            </w:r>
            <w:r>
              <w:t xml:space="preserve"> – paid by applicant to newspapers.</w:t>
            </w:r>
          </w:p>
        </w:tc>
      </w:tr>
      <w:tr w:rsidR="00710A80" w14:paraId="5303E2BA" w14:textId="77777777" w:rsidTr="00C841B5">
        <w:tc>
          <w:tcPr>
            <w:tcW w:w="631" w:type="dxa"/>
          </w:tcPr>
          <w:p w14:paraId="25DDCD3C" w14:textId="571DE564" w:rsidR="00710A80" w:rsidRDefault="00710A80">
            <w:r>
              <w:t>4</w:t>
            </w:r>
          </w:p>
        </w:tc>
        <w:tc>
          <w:tcPr>
            <w:tcW w:w="1979" w:type="dxa"/>
          </w:tcPr>
          <w:p w14:paraId="49174F23" w14:textId="1A029551" w:rsidR="00710A80" w:rsidRDefault="00710A80">
            <w:r>
              <w:t>CFO</w:t>
            </w:r>
          </w:p>
        </w:tc>
        <w:tc>
          <w:tcPr>
            <w:tcW w:w="2520" w:type="dxa"/>
          </w:tcPr>
          <w:p w14:paraId="1E43D17A" w14:textId="17D7C94F" w:rsidR="00710A80" w:rsidRDefault="00710A80">
            <w:r>
              <w:t>$500</w:t>
            </w:r>
          </w:p>
        </w:tc>
        <w:tc>
          <w:tcPr>
            <w:tcW w:w="5130" w:type="dxa"/>
          </w:tcPr>
          <w:p w14:paraId="2AC7EE0B" w14:textId="424A7424" w:rsidR="00710A80" w:rsidRDefault="00710A80">
            <w:r>
              <w:t>(1) Certified mail (return receipt requested) postage to all property owners required by zoning ordinance – paid by applicant to postal service.</w:t>
            </w:r>
          </w:p>
        </w:tc>
      </w:tr>
      <w:tr w:rsidR="00710A80" w14:paraId="129FB343" w14:textId="77777777" w:rsidTr="00C841B5">
        <w:tc>
          <w:tcPr>
            <w:tcW w:w="631" w:type="dxa"/>
          </w:tcPr>
          <w:p w14:paraId="2D5364B8" w14:textId="659A1C83" w:rsidR="00710A80" w:rsidRDefault="00710A80">
            <w:r>
              <w:t xml:space="preserve">5 </w:t>
            </w:r>
          </w:p>
        </w:tc>
        <w:tc>
          <w:tcPr>
            <w:tcW w:w="1979" w:type="dxa"/>
          </w:tcPr>
          <w:p w14:paraId="734BC540" w14:textId="369D3431" w:rsidR="00710A80" w:rsidRDefault="00710A80">
            <w:r>
              <w:t>Planned Unit Developments (original and amendments)</w:t>
            </w:r>
          </w:p>
        </w:tc>
        <w:tc>
          <w:tcPr>
            <w:tcW w:w="2520" w:type="dxa"/>
          </w:tcPr>
          <w:p w14:paraId="3CDB235C" w14:textId="77F8EA3E" w:rsidR="00710A80" w:rsidRDefault="00710A80">
            <w:r>
              <w:t>$</w:t>
            </w:r>
            <w:r w:rsidR="00D02081">
              <w:t>750</w:t>
            </w:r>
            <w:bookmarkStart w:id="0" w:name="_GoBack"/>
            <w:bookmarkEnd w:id="0"/>
          </w:p>
        </w:tc>
        <w:tc>
          <w:tcPr>
            <w:tcW w:w="5130" w:type="dxa"/>
          </w:tcPr>
          <w:p w14:paraId="648125F5" w14:textId="77777777" w:rsidR="00710A80" w:rsidRDefault="00710A80">
            <w:r>
              <w:t>(1) Certified mail (return receipt requested) postage to all adjacent and other property owners as required by Indiana law – paid by applicant to postal service; and</w:t>
            </w:r>
          </w:p>
          <w:p w14:paraId="3DE844AF" w14:textId="385496CD" w:rsidR="00710A80" w:rsidRDefault="00710A80">
            <w:r>
              <w:t xml:space="preserve">(2) Publication of notice of public hearing in the </w:t>
            </w:r>
            <w:r w:rsidRPr="00710A80">
              <w:rPr>
                <w:i/>
                <w:iCs/>
              </w:rPr>
              <w:t>Journal Review</w:t>
            </w:r>
            <w:r>
              <w:t xml:space="preserve"> and </w:t>
            </w:r>
            <w:r w:rsidRPr="00710A80">
              <w:rPr>
                <w:i/>
                <w:iCs/>
              </w:rPr>
              <w:t xml:space="preserve">The Paper 24-7 </w:t>
            </w:r>
            <w:r>
              <w:t>– paid by applicant to newspapers</w:t>
            </w:r>
          </w:p>
        </w:tc>
      </w:tr>
      <w:tr w:rsidR="00C841B5" w14:paraId="6C6B4025" w14:textId="77777777" w:rsidTr="00C841B5">
        <w:tc>
          <w:tcPr>
            <w:tcW w:w="631" w:type="dxa"/>
          </w:tcPr>
          <w:p w14:paraId="209A2170" w14:textId="6988CF76" w:rsidR="00C841B5" w:rsidRDefault="00C841B5">
            <w:r>
              <w:t>6</w:t>
            </w:r>
          </w:p>
        </w:tc>
        <w:tc>
          <w:tcPr>
            <w:tcW w:w="1979" w:type="dxa"/>
          </w:tcPr>
          <w:p w14:paraId="54018779" w14:textId="74ED2FC2" w:rsidR="00C841B5" w:rsidRDefault="00C841B5">
            <w:r>
              <w:t>Stormwater Review</w:t>
            </w:r>
            <w:r w:rsidR="00AB0F07">
              <w:t>, traffic study, fiscal study or other required study</w:t>
            </w:r>
          </w:p>
        </w:tc>
        <w:tc>
          <w:tcPr>
            <w:tcW w:w="2520" w:type="dxa"/>
          </w:tcPr>
          <w:p w14:paraId="59B7193A" w14:textId="6086F0D0" w:rsidR="00C841B5" w:rsidRDefault="00C841B5">
            <w:r>
              <w:t>Cost of Study to County</w:t>
            </w:r>
          </w:p>
        </w:tc>
        <w:tc>
          <w:tcPr>
            <w:tcW w:w="5130" w:type="dxa"/>
          </w:tcPr>
          <w:p w14:paraId="604FB1F7" w14:textId="01B6D06B" w:rsidR="00C841B5" w:rsidRDefault="00C841B5">
            <w:r>
              <w:t>Paid by applicant directly to reviewing engineer or engineering firm</w:t>
            </w:r>
            <w:r w:rsidR="00AB0F07">
              <w:t>, traffic engineer or traffic engineering firm, fiscal consultant or other consultant.</w:t>
            </w:r>
          </w:p>
        </w:tc>
      </w:tr>
    </w:tbl>
    <w:p w14:paraId="6CEB5705" w14:textId="77777777" w:rsidR="00E5236E" w:rsidRDefault="00E5236E"/>
    <w:sectPr w:rsidR="00E5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6E"/>
    <w:rsid w:val="001C52E7"/>
    <w:rsid w:val="00375121"/>
    <w:rsid w:val="003B53F0"/>
    <w:rsid w:val="00521B8F"/>
    <w:rsid w:val="00710A80"/>
    <w:rsid w:val="008622DA"/>
    <w:rsid w:val="00AB0F07"/>
    <w:rsid w:val="00C841B5"/>
    <w:rsid w:val="00D02081"/>
    <w:rsid w:val="00E5236E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77C7"/>
  <w15:chartTrackingRefBased/>
  <w15:docId w15:val="{F9209492-7991-48C8-8D81-1F0585AF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Dan Taylor</cp:lastModifiedBy>
  <cp:revision>3</cp:revision>
  <dcterms:created xsi:type="dcterms:W3CDTF">2019-07-09T15:47:00Z</dcterms:created>
  <dcterms:modified xsi:type="dcterms:W3CDTF">2019-07-09T16:14:00Z</dcterms:modified>
</cp:coreProperties>
</file>